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66" w:rsidRDefault="00183905" w:rsidP="005419D2">
      <w:pPr>
        <w:ind w:right="141"/>
        <w:rPr>
          <w:rFonts w:ascii="Calibri" w:hAnsi="Calibri"/>
          <w:b/>
          <w:color w:val="808080" w:themeColor="background1" w:themeShade="80"/>
        </w:rPr>
      </w:pPr>
      <w:r>
        <w:rPr>
          <w:rFonts w:ascii="Calibri" w:hAnsi="Calibri"/>
          <w:b/>
          <w:color w:val="808080" w:themeColor="background1" w:themeShade="80"/>
        </w:rPr>
        <w:t>Información de prensa</w:t>
      </w:r>
    </w:p>
    <w:p w:rsidR="00183905" w:rsidRDefault="00183905" w:rsidP="005419D2">
      <w:pPr>
        <w:ind w:right="141"/>
        <w:rPr>
          <w:rFonts w:ascii="Calibri" w:hAnsi="Calibri"/>
          <w:b/>
          <w:color w:val="808080" w:themeColor="background1" w:themeShade="80"/>
        </w:rPr>
      </w:pPr>
    </w:p>
    <w:p w:rsidR="005419D2" w:rsidRPr="00183905" w:rsidRDefault="00183905" w:rsidP="005419D2">
      <w:pPr>
        <w:ind w:right="141"/>
        <w:rPr>
          <w:rFonts w:ascii="Calibri" w:hAnsi="Calibri"/>
          <w:color w:val="1F497D" w:themeColor="text2"/>
          <w:sz w:val="20"/>
          <w:szCs w:val="20"/>
        </w:rPr>
      </w:pPr>
      <w:r w:rsidRPr="00183905">
        <w:rPr>
          <w:rFonts w:ascii="Calibri" w:hAnsi="Calibri"/>
          <w:b/>
          <w:color w:val="1F497D" w:themeColor="text2"/>
          <w:sz w:val="26"/>
          <w:szCs w:val="26"/>
        </w:rPr>
        <w:t>CAMPAÑA NACIONAL DE PREVENCIÓN DE CEGUERA POR DIABETES 201</w:t>
      </w:r>
      <w:r w:rsidR="00006860">
        <w:rPr>
          <w:rFonts w:ascii="Calibri" w:hAnsi="Calibri"/>
          <w:b/>
          <w:color w:val="1F497D" w:themeColor="text2"/>
          <w:sz w:val="26"/>
          <w:szCs w:val="26"/>
        </w:rPr>
        <w:t>8</w:t>
      </w:r>
    </w:p>
    <w:p w:rsidR="005419D2" w:rsidRPr="005419D2" w:rsidRDefault="005419D2" w:rsidP="005419D2">
      <w:pPr>
        <w:ind w:right="141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E5427B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El Consejo Argentino de Oftalmología anuncia </w:t>
      </w:r>
      <w:r w:rsidR="00006860">
        <w:rPr>
          <w:rFonts w:ascii="Calibri" w:hAnsi="Calibri" w:cs="OpenSans"/>
          <w:i/>
          <w:color w:val="808080" w:themeColor="background1" w:themeShade="80"/>
          <w:lang w:val="es-ES"/>
        </w:rPr>
        <w:t>la vigésima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edición de su campaña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gratuita destinada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a pacientes diabéticos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cuyo fin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es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detectar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 xml:space="preserve"> o descartar la presencia de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una patología que puede causar ceguera.</w:t>
      </w:r>
    </w:p>
    <w:p w:rsidR="00183905" w:rsidRDefault="00183905" w:rsidP="005419D2">
      <w:pPr>
        <w:widowControl w:val="0"/>
        <w:autoSpaceDE w:val="0"/>
        <w:autoSpaceDN w:val="0"/>
        <w:adjustRightInd w:val="0"/>
        <w:spacing w:line="276" w:lineRule="auto"/>
        <w:ind w:right="141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  <w:r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br/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RESUMEN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¿Qué es?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Es una campaña nacional de prevención de ceguera por diabetes.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¿A quién está dirigida?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A pacientes diabéticos, exclusivamente.</w:t>
      </w:r>
    </w:p>
    <w:p w:rsid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¿Quién la organiza?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El Consejo Argentino de Oftalmología, la institución que nuclea a todos los oculistas del país.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¿Desde cuándo se organiza esta campaña? 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Desde 1999, una vez por año. Ya se atendie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ron 30.000 pacientes diabéticos desde entonces.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¿Cuántos días dura?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Só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lo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un día:</w:t>
      </w:r>
      <w:r w:rsidR="00006860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el viernes 7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de 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diciembre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de 201</w:t>
      </w:r>
      <w:r w:rsidR="00006860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8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¿En qué sedes y horarios?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Habrá </w:t>
      </w:r>
      <w:bookmarkStart w:id="0" w:name="_GoBack"/>
      <w:bookmarkEnd w:id="0"/>
      <w:r w:rsidR="00636064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159 se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des en todas las provincias argentinas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, con excepción de Tierra de Fuego. La lista completa está disponible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en www.oftalmologos.org.ar/diabetes201</w:t>
      </w:r>
      <w:r w:rsidR="00006860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8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¿Tiene algún costo para los pacientes?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No, es absolutamente gratuito.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¿El paciente debe pedir un turno?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No, las sedes atienden por orden de llegada.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¿En qué consiste el examen?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Se realiza un fondo de ojo, un examen indoloro que dura un par de minutos. </w:t>
      </w:r>
    </w:p>
    <w:p w:rsid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¿Qué sucede como resultado del examen?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Se 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le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comunica al paciente si está desarrollando una patología o no. También se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le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ofrece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información sobre diabetes y ceguera.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</w:p>
    <w:p w:rsidR="00183905" w:rsidRDefault="00183905" w:rsidP="00AA2D7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</w:p>
    <w:p w:rsidR="00183905" w:rsidRPr="00183905" w:rsidRDefault="00006860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>
        <w:rPr>
          <w:rFonts w:ascii="Calibri" w:hAnsi="Calibri" w:cs="OpenSans"/>
          <w:color w:val="808080" w:themeColor="background1" w:themeShade="80"/>
          <w:lang w:val="es-ES"/>
        </w:rPr>
        <w:t>El viernes 7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</w:t>
      </w:r>
      <w:r w:rsidR="008551E6">
        <w:rPr>
          <w:rFonts w:ascii="Calibri" w:hAnsi="Calibri" w:cs="OpenSans"/>
          <w:color w:val="808080" w:themeColor="background1" w:themeShade="80"/>
          <w:lang w:val="es-ES"/>
        </w:rPr>
        <w:t>diciembre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201</w:t>
      </w:r>
      <w:r>
        <w:rPr>
          <w:rFonts w:ascii="Calibri" w:hAnsi="Calibri" w:cs="OpenSans"/>
          <w:color w:val="808080" w:themeColor="background1" w:themeShade="80"/>
          <w:lang w:val="es-ES"/>
        </w:rPr>
        <w:t>8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>, el Consejo Argentino de Oftalmología (CAO) organi</w:t>
      </w:r>
      <w:r>
        <w:rPr>
          <w:rFonts w:ascii="Calibri" w:hAnsi="Calibri" w:cs="OpenSans"/>
          <w:color w:val="808080" w:themeColor="background1" w:themeShade="80"/>
          <w:lang w:val="es-ES"/>
        </w:rPr>
        <w:t>zará la 20</w:t>
      </w:r>
      <w:r w:rsidR="00183905">
        <w:rPr>
          <w:rFonts w:ascii="Calibri" w:hAnsi="Calibri" w:cs="OpenSans"/>
          <w:color w:val="808080" w:themeColor="background1" w:themeShade="80"/>
          <w:lang w:val="es-ES"/>
        </w:rPr>
        <w:t>ª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edición anual y consecutiva de la Campaña Nacional de Prevención de Ceguera por Diabetes.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Durante ese día, centenares de médicos oftalmólogos de todo el país atenderán a pacientes diabéticos de forma gratuita para detectar o descartar la presencia de retinopatía diabética, una enfermedad nociva para la salud visual que puede causa</w:t>
      </w:r>
      <w:r>
        <w:rPr>
          <w:rFonts w:ascii="Calibri" w:hAnsi="Calibri" w:cs="OpenSans"/>
          <w:color w:val="808080" w:themeColor="background1" w:themeShade="80"/>
          <w:lang w:val="es-ES"/>
        </w:rPr>
        <w:t>r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ceguera. La acción consistirá en la realización de fondos de ojo, un examen rápido e indoloro que sirve para detectar rápidamente la presencia de esta patología.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lastRenderedPageBreak/>
        <w:t>La campaña se realizará en distintos centros oftalmológicos públicos y privados y contará con la coordinación del Dr. Guillermo Iribarren, jefe del Servicio de Oftalmología del Hospital Alemán e integrante de la Comisión de Acción Social y Prevención de la Ceguera del CAO.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¿Qué es la retinopatía diabética?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Es una complicación de la diabetes causada por el deterioro de las arterias y venas que irrigan la retina, una capa de nervios que recubre al ojo por dentro y cuya función es percibir la luz e imágenes que llegarán al cerebro. El daño en los vasos sanguíneos puede disminuir la visión o distorsionar las imágenes. Generalmente no presenta síntomas y los riesgos de desarrollarla aumentan con el avance de la enfermedad y con el mal control de la glucemia.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¿Cómo se diagnostica</w:t>
      </w:r>
      <w:r>
        <w:rPr>
          <w:rFonts w:ascii="Calibri" w:hAnsi="Calibri" w:cs="OpenSans"/>
          <w:b/>
          <w:color w:val="808080" w:themeColor="background1" w:themeShade="80"/>
          <w:lang w:val="es-ES"/>
        </w:rPr>
        <w:t xml:space="preserve"> la retinopatía diabética</w:t>
      </w: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El oftalmólogo examina el fondo de ojo (retina, mácula y nervio óptico), generalmente recurriendo a la dilatación de las pupilas, lo que se logra mediante la aplicación de gotas. Es un proceso rápido e indoloro. Si se comprueba la presencia de retinopatía diabética, se pueden efectuar otros estudios para determinar si el caso requiere tratamiento.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¿Por qué es importante la prevención?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La diabetes es la segunda causa de ceguera en los países industrializados y la principal en personas de 25 a 74 años. En la Argentina hay alrededor de 1.500.000 diabéticos (entre el 4 y 5% de la población, y se estima que la mitad de ellos ignora que padece esta enfermedad). Casi todos los pacientes diabéticos desarrollarán algún grado de retinopatía a lo largo de su vida.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Desde el añ</w:t>
      </w:r>
      <w:r w:rsidR="001E5C77">
        <w:rPr>
          <w:rFonts w:ascii="Calibri" w:hAnsi="Calibri" w:cs="OpenSans"/>
          <w:color w:val="808080" w:themeColor="background1" w:themeShade="80"/>
          <w:lang w:val="es-ES"/>
        </w:rPr>
        <w:t xml:space="preserve">o </w:t>
      </w:r>
      <w:r w:rsidR="0016510B">
        <w:rPr>
          <w:rFonts w:ascii="Calibri" w:hAnsi="Calibri" w:cs="OpenSans"/>
          <w:color w:val="808080" w:themeColor="background1" w:themeShade="80"/>
          <w:lang w:val="es-ES"/>
        </w:rPr>
        <w:t>1999</w:t>
      </w:r>
      <w:r w:rsidR="001E5C77">
        <w:rPr>
          <w:rFonts w:ascii="Calibri" w:hAnsi="Calibri" w:cs="OpenSans"/>
          <w:color w:val="808080" w:themeColor="background1" w:themeShade="80"/>
          <w:lang w:val="es-ES"/>
        </w:rPr>
        <w:t xml:space="preserve"> se han atendido más de 30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>.000 pacientes diabéticos en forma gratuita. El 40% de ellos presentaba lesiones compatibles con retinopatía diabética y el 9% mostraba formas avanzadas de la enfermedad, los cuales fueron derivados para su tratamiento correspondiente. También se comprobó que el 1% de los pacientes presentaba ceguera por diabetes.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Es necesario informar a la población diabética sobre la </w:t>
      </w:r>
      <w:r w:rsidRPr="0016510B">
        <w:rPr>
          <w:rFonts w:ascii="Calibri" w:hAnsi="Calibri" w:cs="OpenSans"/>
          <w:b/>
          <w:color w:val="808080" w:themeColor="background1" w:themeShade="80"/>
          <w:lang w:val="es-ES"/>
        </w:rPr>
        <w:t>necesidad de realizar controles oftalmológicos con examen del fondo de ojo al menos 1 vez por año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. La detección precoz de la 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lastRenderedPageBreak/>
        <w:t>enfermedad ocular permite realizar el tratamiento indicado y disminuir el porcentaje de pacientes que llegan a la ceguera por retinopatía diabética.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</w:t>
      </w:r>
    </w:p>
    <w:p w:rsid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Para mayor información sobre este y otros temas relacionados con la salud visual, no dude en consultarnos.</w:t>
      </w:r>
    </w:p>
    <w:p w:rsid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Default="00183905">
      <w:r>
        <w:rPr>
          <w:rFonts w:ascii="Calibri" w:hAnsi="Calibri" w:cs="OpenSans"/>
          <w:color w:val="808080" w:themeColor="background1" w:themeShade="80"/>
          <w:lang w:val="es-ES"/>
        </w:rPr>
        <w:t>-----------------------------------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El Consejo Argentino de Oftalmología le recuerda a la población que el tratamiento de la enfermedad del hombre, su detección, prevención y la protección y promoción de la salud son objeto de la Medicina y que el médico oftalmólogo es el único profesional con la capacitación suficiente para realizar esta tarea dentro de su área de incumbencia.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Para solicitar información adicional, por favor escriba a comunicacion@oftalmologos.org.ar</w:t>
      </w:r>
    </w:p>
    <w:p w:rsidR="00183905" w:rsidRPr="00183905" w:rsidRDefault="0016510B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>
        <w:rPr>
          <w:rFonts w:ascii="Calibri" w:hAnsi="Calibri" w:cs="OpenSans"/>
          <w:i/>
          <w:color w:val="808080" w:themeColor="background1" w:themeShade="80"/>
          <w:lang w:val="es-ES"/>
        </w:rPr>
        <w:t>Tte. Gral. J. D. Perón 1479, PB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Buenos Aires, CP: C1037ACA</w:t>
      </w:r>
    </w:p>
    <w:p w:rsidR="00DC4975" w:rsidRPr="00183905" w:rsidRDefault="0016510B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/>
          <w:i/>
          <w:color w:val="808080" w:themeColor="background1" w:themeShade="80"/>
        </w:rPr>
      </w:pPr>
      <w:r>
        <w:rPr>
          <w:rFonts w:ascii="Calibri" w:hAnsi="Calibri" w:cs="OpenSans"/>
          <w:i/>
          <w:color w:val="808080" w:themeColor="background1" w:themeShade="80"/>
          <w:lang w:val="es-ES"/>
        </w:rPr>
        <w:t>Teléfono (54-11) 4374-5400, interno 208</w:t>
      </w:r>
    </w:p>
    <w:sectPr w:rsidR="00DC4975" w:rsidRPr="00183905" w:rsidSect="00AA2D77">
      <w:headerReference w:type="default" r:id="rId6"/>
      <w:pgSz w:w="11900" w:h="16840"/>
      <w:pgMar w:top="3402" w:right="985" w:bottom="283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7C" w:rsidRDefault="007F117C" w:rsidP="00DC4975">
      <w:r>
        <w:separator/>
      </w:r>
    </w:p>
  </w:endnote>
  <w:endnote w:type="continuationSeparator" w:id="0">
    <w:p w:rsidR="007F117C" w:rsidRDefault="007F117C" w:rsidP="00DC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7C" w:rsidRDefault="007F117C" w:rsidP="00DC4975">
      <w:r>
        <w:separator/>
      </w:r>
    </w:p>
  </w:footnote>
  <w:footnote w:type="continuationSeparator" w:id="0">
    <w:p w:rsidR="007F117C" w:rsidRDefault="007F117C" w:rsidP="00DC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66" w:rsidRDefault="00474F6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46D99CD" wp14:editId="0BB22E49">
          <wp:simplePos x="0" y="0"/>
          <wp:positionH relativeFrom="column">
            <wp:posOffset>-1028700</wp:posOffset>
          </wp:positionH>
          <wp:positionV relativeFrom="paragraph">
            <wp:posOffset>-11431</wp:posOffset>
          </wp:positionV>
          <wp:extent cx="7658100" cy="10829201"/>
          <wp:effectExtent l="0" t="0" r="0" b="0"/>
          <wp:wrapNone/>
          <wp:docPr id="2" name="Imagen 2" descr="Macintosh HD:Users:imac:Desktop:template_word_hoja_A4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ac:Desktop:template_word_hoja_A4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5"/>
    <w:rsid w:val="00006860"/>
    <w:rsid w:val="0016510B"/>
    <w:rsid w:val="00183905"/>
    <w:rsid w:val="001E5C77"/>
    <w:rsid w:val="002C6492"/>
    <w:rsid w:val="00382EA9"/>
    <w:rsid w:val="00474F66"/>
    <w:rsid w:val="005419D2"/>
    <w:rsid w:val="00636064"/>
    <w:rsid w:val="006434C7"/>
    <w:rsid w:val="0066325F"/>
    <w:rsid w:val="006A7B71"/>
    <w:rsid w:val="006D44A4"/>
    <w:rsid w:val="006E4CAF"/>
    <w:rsid w:val="007F117C"/>
    <w:rsid w:val="00824F82"/>
    <w:rsid w:val="008551E6"/>
    <w:rsid w:val="00863451"/>
    <w:rsid w:val="009C0E2F"/>
    <w:rsid w:val="00AA2D77"/>
    <w:rsid w:val="00AB454B"/>
    <w:rsid w:val="00C94580"/>
    <w:rsid w:val="00CD2984"/>
    <w:rsid w:val="00D8016F"/>
    <w:rsid w:val="00DC4975"/>
    <w:rsid w:val="00E5427B"/>
    <w:rsid w:val="00FD6CEE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F2D42CC-2D48-45C8-AA8F-9897A07A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9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9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4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975"/>
  </w:style>
  <w:style w:type="paragraph" w:styleId="Piedepgina">
    <w:name w:val="footer"/>
    <w:basedOn w:val="Normal"/>
    <w:link w:val="PiedepginaCar"/>
    <w:uiPriority w:val="99"/>
    <w:unhideWhenUsed/>
    <w:rsid w:val="00DC4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uzman\Google%20Drive\Ahora\Diabetes%202016\Plantilla%20comunicados%20institucionales%20A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institucionales A4.dotx</Template>
  <TotalTime>49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fguzman</dc:creator>
  <cp:lastModifiedBy>Fernando Guzman</cp:lastModifiedBy>
  <cp:revision>11</cp:revision>
  <cp:lastPrinted>2016-08-22T18:40:00Z</cp:lastPrinted>
  <dcterms:created xsi:type="dcterms:W3CDTF">2016-08-22T16:50:00Z</dcterms:created>
  <dcterms:modified xsi:type="dcterms:W3CDTF">2018-11-16T19:58:00Z</dcterms:modified>
</cp:coreProperties>
</file>